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180"/>
        <w:gridCol w:w="561"/>
        <w:gridCol w:w="1984"/>
        <w:gridCol w:w="1843"/>
        <w:gridCol w:w="2272"/>
      </w:tblGrid>
      <w:tr w:rsidR="00FF3553" w:rsidRPr="00C91C6A" w14:paraId="3F3432AB" w14:textId="77777777">
        <w:trPr>
          <w:cantSplit/>
        </w:trPr>
        <w:tc>
          <w:tcPr>
            <w:tcW w:w="9468" w:type="dxa"/>
            <w:gridSpan w:val="6"/>
          </w:tcPr>
          <w:p w14:paraId="12B8A245" w14:textId="77777777" w:rsidR="00855EA9" w:rsidRDefault="00B956A3" w:rsidP="006D76A0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Piperacillin/Tazobactam</w:t>
            </w:r>
          </w:p>
          <w:p w14:paraId="5035E8E3" w14:textId="77777777" w:rsidR="00B956A3" w:rsidRPr="00855EA9" w:rsidRDefault="00B956A3" w:rsidP="006D76A0">
            <w:pPr>
              <w:rPr>
                <w:sz w:val="20"/>
                <w:szCs w:val="20"/>
              </w:rPr>
            </w:pPr>
          </w:p>
        </w:tc>
      </w:tr>
      <w:tr w:rsidR="00FF3553" w:rsidRPr="00C91C6A" w14:paraId="2A989C95" w14:textId="77777777" w:rsidTr="00DD4617">
        <w:tc>
          <w:tcPr>
            <w:tcW w:w="2628" w:type="dxa"/>
          </w:tcPr>
          <w:p w14:paraId="50889AAB" w14:textId="77777777" w:rsidR="006B2528" w:rsidRPr="00C91C6A" w:rsidRDefault="006B2528">
            <w:pPr>
              <w:rPr>
                <w:sz w:val="20"/>
              </w:rPr>
            </w:pPr>
          </w:p>
        </w:tc>
        <w:tc>
          <w:tcPr>
            <w:tcW w:w="6840" w:type="dxa"/>
            <w:gridSpan w:val="5"/>
          </w:tcPr>
          <w:p w14:paraId="23A27614" w14:textId="77777777" w:rsidR="00463C01" w:rsidRPr="00463C01" w:rsidRDefault="00463C01" w:rsidP="00463C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553" w:rsidRPr="00C91C6A" w14:paraId="0DCB68D8" w14:textId="77777777" w:rsidTr="00DD4617">
        <w:trPr>
          <w:cantSplit/>
        </w:trPr>
        <w:tc>
          <w:tcPr>
            <w:tcW w:w="2628" w:type="dxa"/>
          </w:tcPr>
          <w:p w14:paraId="3BBBC643" w14:textId="77777777" w:rsidR="00F8173F" w:rsidRDefault="00FD7BE2" w:rsidP="00F8173F">
            <w:pPr>
              <w:pStyle w:val="BodyText"/>
              <w:jc w:val="left"/>
            </w:pPr>
            <w:r>
              <w:rPr>
                <w:b/>
                <w:sz w:val="20"/>
              </w:rPr>
              <w:t>INDICATION</w:t>
            </w:r>
            <w:r w:rsidR="00B956A3">
              <w:rPr>
                <w:b/>
                <w:sz w:val="20"/>
              </w:rPr>
              <w:t>:</w:t>
            </w:r>
            <w:r w:rsidR="00F8173F">
              <w:rPr>
                <w:b/>
                <w:sz w:val="20"/>
              </w:rPr>
              <w:t xml:space="preserve">  </w:t>
            </w:r>
          </w:p>
          <w:p w14:paraId="2DB1D2C8" w14:textId="77777777" w:rsidR="00B956A3" w:rsidRDefault="00B956A3" w:rsidP="00004BAB">
            <w:pPr>
              <w:pStyle w:val="BodyText"/>
              <w:jc w:val="left"/>
              <w:rPr>
                <w:b/>
                <w:sz w:val="20"/>
              </w:rPr>
            </w:pPr>
          </w:p>
          <w:p w14:paraId="19EFFF5A" w14:textId="77777777" w:rsidR="00B956A3" w:rsidRPr="00C91C6A" w:rsidRDefault="00B956A3" w:rsidP="00004BAB">
            <w:pPr>
              <w:rPr>
                <w:rFonts w:ascii="Arial" w:hAnsi="Arial"/>
                <w:b/>
                <w:sz w:val="20"/>
              </w:rPr>
            </w:pPr>
          </w:p>
          <w:p w14:paraId="2723D81E" w14:textId="77777777" w:rsidR="00FF3553" w:rsidRPr="00C91C6A" w:rsidRDefault="00FF3553" w:rsidP="00004BA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40" w:type="dxa"/>
            <w:gridSpan w:val="5"/>
          </w:tcPr>
          <w:p w14:paraId="2526C81F" w14:textId="77777777" w:rsidR="00F8173F" w:rsidRPr="00CC329E" w:rsidRDefault="00F8173F" w:rsidP="00F8173F">
            <w:pPr>
              <w:pStyle w:val="BodyText"/>
              <w:jc w:val="left"/>
              <w:rPr>
                <w:sz w:val="20"/>
                <w:szCs w:val="20"/>
              </w:rPr>
            </w:pPr>
            <w:r w:rsidRPr="00CC329E">
              <w:rPr>
                <w:sz w:val="20"/>
                <w:szCs w:val="20"/>
              </w:rPr>
              <w:t xml:space="preserve">A bactericidal ureidopenicillin combined with a beta-lactamase inhibitor. It has a broad spectrum (including anaerobic) of activity. It can be used in combination with vancomycin for late onset infections and NEC. </w:t>
            </w:r>
            <w:r w:rsidRPr="00CC329E">
              <w:rPr>
                <w:b/>
                <w:color w:val="FF0000"/>
                <w:sz w:val="20"/>
                <w:szCs w:val="20"/>
              </w:rPr>
              <w:t>Remember fungal prophylaxis.</w:t>
            </w:r>
          </w:p>
          <w:p w14:paraId="5BD82334" w14:textId="77777777" w:rsidR="00855EA9" w:rsidRPr="00463C01" w:rsidRDefault="00855EA9" w:rsidP="00004BAB">
            <w:pPr>
              <w:pStyle w:val="BodyText2"/>
              <w:jc w:val="left"/>
              <w:rPr>
                <w:rFonts w:cs="Arial"/>
                <w:szCs w:val="20"/>
              </w:rPr>
            </w:pPr>
          </w:p>
        </w:tc>
      </w:tr>
      <w:tr w:rsidR="00FD7BE2" w:rsidRPr="00C91C6A" w14:paraId="4658291C" w14:textId="77777777" w:rsidTr="009C7515">
        <w:tc>
          <w:tcPr>
            <w:tcW w:w="9468" w:type="dxa"/>
            <w:gridSpan w:val="6"/>
          </w:tcPr>
          <w:p w14:paraId="4F81EFF9" w14:textId="77777777" w:rsidR="00FD7BE2" w:rsidRDefault="00FD7BE2">
            <w:pPr>
              <w:pStyle w:val="Heading2"/>
              <w:rPr>
                <w:sz w:val="20"/>
              </w:rPr>
            </w:pPr>
            <w:r w:rsidRPr="00C91C6A">
              <w:rPr>
                <w:sz w:val="20"/>
              </w:rPr>
              <w:t>DOSE RANGE</w:t>
            </w:r>
          </w:p>
          <w:p w14:paraId="46E00490" w14:textId="77777777" w:rsidR="00C82766" w:rsidRPr="00C82766" w:rsidRDefault="00C82766" w:rsidP="00C82766"/>
          <w:tbl>
            <w:tblPr>
              <w:tblW w:w="499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97"/>
              <w:gridCol w:w="1276"/>
              <w:gridCol w:w="1701"/>
              <w:gridCol w:w="2861"/>
            </w:tblGrid>
            <w:tr w:rsidR="00FD7BE2" w:rsidRPr="00FC670C" w14:paraId="5D249E4A" w14:textId="77777777" w:rsidTr="005311BD">
              <w:trPr>
                <w:trHeight w:val="365"/>
              </w:trPr>
              <w:tc>
                <w:tcPr>
                  <w:tcW w:w="1839" w:type="pct"/>
                  <w:shd w:val="clear" w:color="auto" w:fill="F3F3F3"/>
                </w:tcPr>
                <w:p w14:paraId="1B1BF1BD" w14:textId="77777777" w:rsidR="00FD7BE2" w:rsidRPr="00FC670C" w:rsidRDefault="00FD7BE2" w:rsidP="00EC0068">
                  <w:pPr>
                    <w:pStyle w:val="BodyText3"/>
                    <w:rPr>
                      <w:rFonts w:cs="Arial"/>
                      <w:color w:val="000000"/>
                      <w:szCs w:val="20"/>
                    </w:rPr>
                  </w:pPr>
                  <w:r w:rsidRPr="00FC670C">
                    <w:rPr>
                      <w:rFonts w:cs="Arial"/>
                      <w:b/>
                      <w:bCs/>
                      <w:color w:val="000000"/>
                      <w:szCs w:val="20"/>
                    </w:rPr>
                    <w:t>AGE</w:t>
                  </w:r>
                </w:p>
              </w:tc>
              <w:tc>
                <w:tcPr>
                  <w:tcW w:w="691" w:type="pct"/>
                  <w:shd w:val="clear" w:color="auto" w:fill="F3F3F3"/>
                </w:tcPr>
                <w:p w14:paraId="1A15A8F1" w14:textId="77777777" w:rsidR="00FD7BE2" w:rsidRPr="00FC670C" w:rsidRDefault="00FD7BE2" w:rsidP="00EC0068">
                  <w:pPr>
                    <w:pStyle w:val="BodyText3"/>
                    <w:rPr>
                      <w:rFonts w:cs="Arial"/>
                      <w:color w:val="000000"/>
                      <w:szCs w:val="20"/>
                    </w:rPr>
                  </w:pPr>
                  <w:r w:rsidRPr="00FC670C">
                    <w:rPr>
                      <w:rFonts w:cs="Arial"/>
                      <w:b/>
                      <w:bCs/>
                      <w:color w:val="000000"/>
                      <w:szCs w:val="20"/>
                    </w:rPr>
                    <w:t>DOSE</w:t>
                  </w:r>
                </w:p>
              </w:tc>
              <w:tc>
                <w:tcPr>
                  <w:tcW w:w="921" w:type="pct"/>
                  <w:shd w:val="clear" w:color="auto" w:fill="F3F3F3"/>
                </w:tcPr>
                <w:p w14:paraId="4BFEF1C1" w14:textId="77777777" w:rsidR="00FD7BE2" w:rsidRPr="00FC670C" w:rsidRDefault="00FD7BE2" w:rsidP="00FC670C">
                  <w:pPr>
                    <w:pStyle w:val="BodyText3"/>
                    <w:jc w:val="both"/>
                    <w:rPr>
                      <w:rFonts w:cs="Arial"/>
                      <w:color w:val="000000"/>
                      <w:szCs w:val="20"/>
                    </w:rPr>
                  </w:pPr>
                  <w:r w:rsidRPr="00FC670C">
                    <w:rPr>
                      <w:rFonts w:cs="Arial"/>
                      <w:b/>
                      <w:bCs/>
                      <w:color w:val="000000"/>
                      <w:szCs w:val="20"/>
                    </w:rPr>
                    <w:t>FREQUENCY</w:t>
                  </w:r>
                </w:p>
              </w:tc>
              <w:tc>
                <w:tcPr>
                  <w:tcW w:w="1549" w:type="pct"/>
                  <w:shd w:val="clear" w:color="auto" w:fill="F3F3F3"/>
                </w:tcPr>
                <w:p w14:paraId="0E8D488A" w14:textId="77777777" w:rsidR="00FD7BE2" w:rsidRPr="00FC670C" w:rsidRDefault="00FD7BE2" w:rsidP="00EC0068">
                  <w:pPr>
                    <w:pStyle w:val="BodyText3"/>
                    <w:rPr>
                      <w:rFonts w:cs="Arial"/>
                      <w:color w:val="000000"/>
                      <w:szCs w:val="20"/>
                    </w:rPr>
                  </w:pPr>
                  <w:r w:rsidRPr="00FC670C">
                    <w:rPr>
                      <w:rFonts w:cs="Arial"/>
                      <w:b/>
                      <w:bCs/>
                      <w:color w:val="000000"/>
                      <w:szCs w:val="20"/>
                    </w:rPr>
                    <w:t>ROUTE</w:t>
                  </w:r>
                </w:p>
              </w:tc>
            </w:tr>
            <w:tr w:rsidR="00A73434" w:rsidRPr="00FC670C" w14:paraId="74A142FA" w14:textId="77777777" w:rsidTr="005311BD">
              <w:tc>
                <w:tcPr>
                  <w:tcW w:w="1839" w:type="pct"/>
                </w:tcPr>
                <w:p w14:paraId="60D953A6" w14:textId="77777777" w:rsidR="00A73434" w:rsidRPr="00850F93" w:rsidRDefault="00B956A3" w:rsidP="002D5134">
                  <w:pPr>
                    <w:pStyle w:val="BodyText3"/>
                    <w:rPr>
                      <w:rFonts w:cs="Arial"/>
                      <w:bCs/>
                      <w:szCs w:val="20"/>
                    </w:rPr>
                  </w:pPr>
                  <w:r w:rsidRPr="00850F93">
                    <w:rPr>
                      <w:rFonts w:cs="Arial"/>
                      <w:bCs/>
                    </w:rPr>
                    <w:t>Infants less than one month of age</w:t>
                  </w:r>
                </w:p>
              </w:tc>
              <w:tc>
                <w:tcPr>
                  <w:tcW w:w="691" w:type="pct"/>
                </w:tcPr>
                <w:p w14:paraId="0C6AEE2F" w14:textId="77777777" w:rsidR="00A73434" w:rsidRPr="00850F93" w:rsidRDefault="00B956A3" w:rsidP="002D5134">
                  <w:pPr>
                    <w:pStyle w:val="BodyText3"/>
                    <w:rPr>
                      <w:rFonts w:cs="Arial"/>
                      <w:szCs w:val="20"/>
                    </w:rPr>
                  </w:pPr>
                  <w:r w:rsidRPr="00850F93">
                    <w:rPr>
                      <w:rFonts w:cs="Arial"/>
                    </w:rPr>
                    <w:t xml:space="preserve">90mg/kg </w:t>
                  </w:r>
                </w:p>
              </w:tc>
              <w:tc>
                <w:tcPr>
                  <w:tcW w:w="921" w:type="pct"/>
                </w:tcPr>
                <w:p w14:paraId="7D40439B" w14:textId="77777777" w:rsidR="00A73434" w:rsidRPr="00850F93" w:rsidRDefault="00850F93" w:rsidP="002D5134">
                  <w:pPr>
                    <w:pStyle w:val="BodyText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</w:rPr>
                    <w:t>E</w:t>
                  </w:r>
                  <w:r w:rsidR="00B956A3" w:rsidRPr="00850F93">
                    <w:rPr>
                      <w:rFonts w:cs="Arial"/>
                    </w:rPr>
                    <w:t>very 8 hours</w:t>
                  </w:r>
                </w:p>
              </w:tc>
              <w:tc>
                <w:tcPr>
                  <w:tcW w:w="1549" w:type="pct"/>
                </w:tcPr>
                <w:p w14:paraId="256E9CE7" w14:textId="77777777" w:rsidR="00850F93" w:rsidRPr="00850F93" w:rsidRDefault="00850F93" w:rsidP="00850F93">
                  <w:pPr>
                    <w:jc w:val="both"/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50F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IV infusion over 30minutes </w:t>
                  </w:r>
                </w:p>
                <w:p w14:paraId="1F860CAE" w14:textId="77777777" w:rsidR="00A73434" w:rsidRPr="00A73434" w:rsidRDefault="00A73434" w:rsidP="002D5134">
                  <w:pPr>
                    <w:pStyle w:val="BodyText3"/>
                    <w:rPr>
                      <w:rFonts w:cs="Arial"/>
                      <w:szCs w:val="20"/>
                    </w:rPr>
                  </w:pPr>
                </w:p>
              </w:tc>
            </w:tr>
            <w:tr w:rsidR="00A73434" w:rsidRPr="00FC670C" w14:paraId="7FBEC585" w14:textId="77777777" w:rsidTr="005311BD">
              <w:tc>
                <w:tcPr>
                  <w:tcW w:w="1839" w:type="pct"/>
                </w:tcPr>
                <w:p w14:paraId="699373DE" w14:textId="77777777" w:rsidR="00A73434" w:rsidRPr="00850F93" w:rsidRDefault="00B956A3" w:rsidP="00B956A3">
                  <w:pPr>
                    <w:pStyle w:val="BodyText3"/>
                    <w:rPr>
                      <w:rFonts w:cs="Arial"/>
                      <w:bCs/>
                      <w:szCs w:val="20"/>
                    </w:rPr>
                  </w:pPr>
                  <w:r w:rsidRPr="00850F93">
                    <w:rPr>
                      <w:rFonts w:cs="Arial"/>
                      <w:bCs/>
                    </w:rPr>
                    <w:t>Infants from one month of age</w:t>
                  </w:r>
                </w:p>
              </w:tc>
              <w:tc>
                <w:tcPr>
                  <w:tcW w:w="691" w:type="pct"/>
                </w:tcPr>
                <w:p w14:paraId="58D10003" w14:textId="77777777" w:rsidR="00A73434" w:rsidRPr="00850F93" w:rsidRDefault="00B956A3" w:rsidP="002D5134">
                  <w:pPr>
                    <w:pStyle w:val="BodyText3"/>
                    <w:rPr>
                      <w:rFonts w:cs="Arial"/>
                      <w:szCs w:val="20"/>
                    </w:rPr>
                  </w:pPr>
                  <w:r w:rsidRPr="00850F93">
                    <w:rPr>
                      <w:rFonts w:cs="Arial"/>
                    </w:rPr>
                    <w:t>90mg/kg</w:t>
                  </w:r>
                </w:p>
              </w:tc>
              <w:tc>
                <w:tcPr>
                  <w:tcW w:w="921" w:type="pct"/>
                </w:tcPr>
                <w:p w14:paraId="64FA504C" w14:textId="77777777" w:rsidR="00A73434" w:rsidRPr="00850F93" w:rsidRDefault="00850F93" w:rsidP="002D5134">
                  <w:pPr>
                    <w:pStyle w:val="BodyText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</w:rPr>
                    <w:t>E</w:t>
                  </w:r>
                  <w:r w:rsidR="00B956A3" w:rsidRPr="00850F93">
                    <w:rPr>
                      <w:rFonts w:cs="Arial"/>
                    </w:rPr>
                    <w:t>very 6 hours</w:t>
                  </w:r>
                </w:p>
              </w:tc>
              <w:tc>
                <w:tcPr>
                  <w:tcW w:w="1549" w:type="pct"/>
                </w:tcPr>
                <w:p w14:paraId="71E7724F" w14:textId="77777777" w:rsidR="00A73434" w:rsidRDefault="00850F93" w:rsidP="00850F93">
                  <w:pPr>
                    <w:jc w:val="both"/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50F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IV infusion over 30minutes </w:t>
                  </w:r>
                </w:p>
                <w:p w14:paraId="571946D2" w14:textId="77777777" w:rsidR="00850F93" w:rsidRPr="00A73434" w:rsidRDefault="00850F93" w:rsidP="00850F93">
                  <w:pPr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4AC7A59" w14:textId="77777777" w:rsidR="00FD7BE2" w:rsidRDefault="00551FE2">
            <w:pPr>
              <w:pStyle w:val="CommentText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Review dosage in moderate to severe renal failure</w:t>
            </w:r>
          </w:p>
          <w:p w14:paraId="77DE8C0F" w14:textId="77777777" w:rsidR="00CB073A" w:rsidRDefault="00CB073A">
            <w:pPr>
              <w:pStyle w:val="CommentText"/>
              <w:jc w:val="both"/>
              <w:rPr>
                <w:rFonts w:ascii="Century Gothic" w:hAnsi="Century Gothic"/>
                <w:b/>
              </w:rPr>
            </w:pPr>
          </w:p>
          <w:p w14:paraId="2FB01296" w14:textId="77777777" w:rsidR="005311BD" w:rsidRDefault="006D76A0" w:rsidP="006D76A0">
            <w:pPr>
              <w:rPr>
                <w:rFonts w:ascii="Arial" w:hAnsi="Arial" w:cs="Arial"/>
                <w:sz w:val="20"/>
                <w:szCs w:val="20"/>
              </w:rPr>
            </w:pPr>
            <w:r w:rsidRPr="006D76A0">
              <w:rPr>
                <w:rFonts w:ascii="Arial" w:hAnsi="Arial" w:cs="Arial"/>
                <w:b/>
                <w:sz w:val="20"/>
                <w:szCs w:val="20"/>
              </w:rPr>
              <w:t>FORM</w:t>
            </w:r>
            <w:r w:rsidR="00AC78C9">
              <w:rPr>
                <w:rFonts w:ascii="Arial" w:hAnsi="Arial" w:cs="Arial"/>
                <w:b/>
              </w:rPr>
              <w:t xml:space="preserve"> </w:t>
            </w:r>
            <w:r w:rsidR="005311BD">
              <w:rPr>
                <w:rFonts w:ascii="Arial" w:hAnsi="Arial" w:cs="Arial"/>
                <w:b/>
              </w:rPr>
              <w:t xml:space="preserve">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Vial containing</w:t>
            </w:r>
            <w:r w:rsidR="00AC78C9" w:rsidRPr="00AC78C9">
              <w:rPr>
                <w:rFonts w:ascii="Arial" w:hAnsi="Arial" w:cs="Arial"/>
                <w:sz w:val="20"/>
                <w:szCs w:val="20"/>
              </w:rPr>
              <w:t xml:space="preserve"> piperacillin 2g with tazobactam 0.25g (2.25g) per via</w:t>
            </w:r>
            <w:r w:rsidR="00551FE2">
              <w:rPr>
                <w:rFonts w:ascii="Arial" w:hAnsi="Arial" w:cs="Arial"/>
                <w:sz w:val="20"/>
                <w:szCs w:val="20"/>
              </w:rPr>
              <w:t>l. Dry</w:t>
            </w:r>
          </w:p>
          <w:p w14:paraId="10C5D724" w14:textId="77777777" w:rsidR="006D76A0" w:rsidRPr="00AC78C9" w:rsidRDefault="005311BD" w:rsidP="006D7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="00551F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D76A0" w:rsidRPr="00AC78C9">
              <w:rPr>
                <w:rFonts w:ascii="Arial" w:hAnsi="Arial" w:cs="Arial"/>
                <w:sz w:val="20"/>
                <w:szCs w:val="20"/>
              </w:rPr>
              <w:t>powder for reconstitution</w:t>
            </w:r>
            <w:r w:rsidR="00551FE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DB40F8" w14:textId="77777777" w:rsidR="006D76A0" w:rsidRPr="00855EA9" w:rsidRDefault="006D76A0" w:rsidP="008C0239">
            <w:pPr>
              <w:pStyle w:val="CommentText"/>
              <w:jc w:val="both"/>
              <w:rPr>
                <w:rFonts w:ascii="Arial" w:hAnsi="Arial" w:cs="Arial"/>
              </w:rPr>
            </w:pPr>
          </w:p>
        </w:tc>
      </w:tr>
      <w:tr w:rsidR="009A278F" w:rsidRPr="00C91C6A" w14:paraId="0BA06988" w14:textId="77777777" w:rsidTr="009C7515">
        <w:trPr>
          <w:trHeight w:val="1365"/>
        </w:trPr>
        <w:tc>
          <w:tcPr>
            <w:tcW w:w="2808" w:type="dxa"/>
            <w:gridSpan w:val="2"/>
            <w:shd w:val="clear" w:color="auto" w:fill="F3F3F3"/>
          </w:tcPr>
          <w:p w14:paraId="25FA2B82" w14:textId="6403D1AA" w:rsidR="009A278F" w:rsidRPr="009B0060" w:rsidRDefault="009A278F" w:rsidP="00824295">
            <w:pPr>
              <w:spacing w:before="100" w:beforeAutospacing="1" w:after="100" w:afterAutospacing="1"/>
              <w:rPr>
                <w:rFonts w:ascii="Arial" w:hAnsi="Arial"/>
                <w:b/>
                <w:sz w:val="20"/>
              </w:rPr>
            </w:pPr>
            <w:r w:rsidRPr="00C91C6A">
              <w:rPr>
                <w:rFonts w:ascii="Arial" w:hAnsi="Arial"/>
                <w:b/>
                <w:sz w:val="20"/>
              </w:rPr>
              <w:t>RECONSTITUTION</w:t>
            </w:r>
          </w:p>
        </w:tc>
        <w:tc>
          <w:tcPr>
            <w:tcW w:w="6660" w:type="dxa"/>
            <w:gridSpan w:val="4"/>
            <w:shd w:val="clear" w:color="auto" w:fill="F3F3F3"/>
          </w:tcPr>
          <w:p w14:paraId="0963ED2D" w14:textId="77777777" w:rsidR="005311BD" w:rsidRDefault="006D76A0" w:rsidP="0082429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</w:t>
            </w:r>
            <w:r w:rsidR="0018474E">
              <w:rPr>
                <w:rFonts w:ascii="Arial" w:hAnsi="Arial" w:cs="Arial"/>
                <w:sz w:val="20"/>
                <w:szCs w:val="20"/>
              </w:rPr>
              <w:t>13.4</w:t>
            </w:r>
            <w:r w:rsidR="00A37503">
              <w:rPr>
                <w:rFonts w:ascii="Arial" w:hAnsi="Arial" w:cs="Arial"/>
                <w:sz w:val="20"/>
                <w:szCs w:val="20"/>
              </w:rPr>
              <w:t>ml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74E">
              <w:rPr>
                <w:rFonts w:ascii="Arial" w:hAnsi="Arial" w:cs="Arial"/>
                <w:sz w:val="20"/>
                <w:szCs w:val="20"/>
              </w:rPr>
              <w:t>water for injection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to a </w:t>
            </w:r>
            <w:r w:rsidR="0018474E">
              <w:rPr>
                <w:rFonts w:ascii="Arial" w:hAnsi="Arial" w:cs="Arial"/>
                <w:sz w:val="20"/>
                <w:szCs w:val="20"/>
              </w:rPr>
              <w:t>2.25</w:t>
            </w:r>
            <w:r>
              <w:rPr>
                <w:rFonts w:ascii="Arial" w:hAnsi="Arial" w:cs="Arial"/>
                <w:sz w:val="20"/>
                <w:szCs w:val="20"/>
              </w:rPr>
              <w:t xml:space="preserve">g vial to give a </w:t>
            </w:r>
            <w:r w:rsidR="0018474E">
              <w:rPr>
                <w:rFonts w:ascii="Arial" w:hAnsi="Arial" w:cs="Arial"/>
                <w:sz w:val="20"/>
                <w:szCs w:val="20"/>
              </w:rPr>
              <w:t>150</w:t>
            </w:r>
            <w:r w:rsidR="00A37503">
              <w:rPr>
                <w:rFonts w:ascii="Arial" w:hAnsi="Arial" w:cs="Arial"/>
                <w:sz w:val="20"/>
                <w:szCs w:val="20"/>
              </w:rPr>
              <w:t>mg/ml</w:t>
            </w:r>
            <w:r>
              <w:rPr>
                <w:rFonts w:ascii="Arial" w:hAnsi="Arial" w:cs="Arial"/>
                <w:sz w:val="20"/>
                <w:szCs w:val="20"/>
              </w:rPr>
              <w:t xml:space="preserve"> solution</w:t>
            </w:r>
            <w:r w:rsidR="0018474E">
              <w:rPr>
                <w:rFonts w:ascii="Arial" w:hAnsi="Arial" w:cs="Arial"/>
                <w:sz w:val="20"/>
                <w:szCs w:val="20"/>
              </w:rPr>
              <w:t>.</w:t>
            </w:r>
            <w:r w:rsidR="00CC32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3FCCCB" w14:textId="0110CBE1" w:rsidR="006D76A0" w:rsidRPr="00824295" w:rsidRDefault="00CC329E" w:rsidP="00824295">
            <w:pPr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11B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It must be further diluted as follows before use. </w:t>
            </w:r>
          </w:p>
        </w:tc>
      </w:tr>
      <w:tr w:rsidR="00824295" w:rsidRPr="00C91C6A" w14:paraId="0888005F" w14:textId="77777777" w:rsidTr="009C7515">
        <w:trPr>
          <w:trHeight w:val="1365"/>
        </w:trPr>
        <w:tc>
          <w:tcPr>
            <w:tcW w:w="2808" w:type="dxa"/>
            <w:gridSpan w:val="2"/>
            <w:shd w:val="clear" w:color="auto" w:fill="F3F3F3"/>
          </w:tcPr>
          <w:p w14:paraId="6A068B81" w14:textId="5B7D0F50" w:rsidR="00824295" w:rsidRPr="00C91C6A" w:rsidRDefault="00824295" w:rsidP="00824295">
            <w:pPr>
              <w:spacing w:before="100" w:beforeAutospacing="1" w:after="100" w:afterAutospacing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DILUTION</w:t>
            </w:r>
          </w:p>
        </w:tc>
        <w:tc>
          <w:tcPr>
            <w:tcW w:w="6660" w:type="dxa"/>
            <w:gridSpan w:val="4"/>
            <w:shd w:val="clear" w:color="auto" w:fill="F3F3F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721"/>
            </w:tblGrid>
            <w:tr w:rsidR="00824295" w:rsidRPr="009C4375" w14:paraId="54E67795" w14:textId="77777777" w:rsidTr="005C4BAD">
              <w:trPr>
                <w:trHeight w:val="460"/>
              </w:trPr>
              <w:tc>
                <w:tcPr>
                  <w:tcW w:w="3708" w:type="dxa"/>
                </w:tcPr>
                <w:p w14:paraId="5A9C2FF3" w14:textId="7CFEB223" w:rsidR="00824295" w:rsidRPr="00824295" w:rsidRDefault="00824295" w:rsidP="00824295">
                  <w:p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8474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Piperacillin/tazobactam 150mg/ml</w:t>
                  </w:r>
                </w:p>
              </w:tc>
              <w:tc>
                <w:tcPr>
                  <w:tcW w:w="2721" w:type="dxa"/>
                </w:tcPr>
                <w:p w14:paraId="34E8753D" w14:textId="77777777" w:rsidR="00824295" w:rsidRPr="009C4375" w:rsidRDefault="00824295" w:rsidP="00824295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3ml</w:t>
                  </w:r>
                </w:p>
              </w:tc>
            </w:tr>
            <w:tr w:rsidR="00824295" w:rsidRPr="009C4375" w14:paraId="7D67B42A" w14:textId="77777777" w:rsidTr="005C4BAD">
              <w:trPr>
                <w:trHeight w:val="460"/>
              </w:trPr>
              <w:tc>
                <w:tcPr>
                  <w:tcW w:w="3708" w:type="dxa"/>
                </w:tcPr>
                <w:p w14:paraId="2886617A" w14:textId="77777777" w:rsidR="00824295" w:rsidRPr="0018474E" w:rsidRDefault="00824295" w:rsidP="00824295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Dilute with </w:t>
                  </w:r>
                  <w:r w:rsidRPr="0018474E">
                    <w:rPr>
                      <w:rFonts w:ascii="Arial" w:hAnsi="Arial" w:cs="Arial"/>
                      <w:sz w:val="20"/>
                      <w:szCs w:val="20"/>
                    </w:rPr>
                    <w:t xml:space="preserve">2ml of sodium chloride 0.9%                               </w:t>
                  </w:r>
                </w:p>
              </w:tc>
              <w:tc>
                <w:tcPr>
                  <w:tcW w:w="2721" w:type="dxa"/>
                </w:tcPr>
                <w:p w14:paraId="7862B286" w14:textId="507C611F" w:rsidR="00824295" w:rsidRPr="009C4375" w:rsidRDefault="00824295" w:rsidP="00824295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Up to 5</w:t>
                  </w:r>
                  <w:r w:rsidRPr="009C4375">
                    <w:rPr>
                      <w:rFonts w:ascii="Arial" w:hAnsi="Arial" w:cs="Arial"/>
                      <w:sz w:val="20"/>
                    </w:rPr>
                    <w:t>ml total</w:t>
                  </w:r>
                </w:p>
              </w:tc>
            </w:tr>
          </w:tbl>
          <w:p w14:paraId="56FBA630" w14:textId="77777777" w:rsidR="00824295" w:rsidRDefault="00824295" w:rsidP="00824295">
            <w:pPr>
              <w:pStyle w:val="Default"/>
              <w:spacing w:before="100" w:beforeAutospacing="1" w:after="100" w:afterAutospacing="1"/>
              <w:rPr>
                <w:sz w:val="20"/>
                <w:szCs w:val="20"/>
              </w:rPr>
            </w:pPr>
            <w:r w:rsidRPr="007C36A3">
              <w:rPr>
                <w:sz w:val="20"/>
                <w:szCs w:val="20"/>
              </w:rPr>
              <w:t xml:space="preserve">Gives a </w:t>
            </w:r>
            <w:r>
              <w:rPr>
                <w:sz w:val="20"/>
                <w:szCs w:val="20"/>
              </w:rPr>
              <w:t xml:space="preserve">90mg </w:t>
            </w:r>
            <w:r w:rsidRPr="007C36A3">
              <w:rPr>
                <w:sz w:val="20"/>
                <w:szCs w:val="20"/>
              </w:rPr>
              <w:t xml:space="preserve">in 1ml solution. Use the required volume. </w:t>
            </w:r>
          </w:p>
          <w:p w14:paraId="1822C263" w14:textId="49E0FAA0" w:rsidR="00824295" w:rsidRDefault="00824295" w:rsidP="00824295">
            <w:pPr>
              <w:pStyle w:val="Default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9A278F" w:rsidRPr="00C91C6A" w14:paraId="30C78906" w14:textId="77777777" w:rsidTr="00A73434">
        <w:trPr>
          <w:trHeight w:val="80"/>
        </w:trPr>
        <w:tc>
          <w:tcPr>
            <w:tcW w:w="2808" w:type="dxa"/>
            <w:gridSpan w:val="2"/>
            <w:shd w:val="clear" w:color="auto" w:fill="F3F3F3"/>
          </w:tcPr>
          <w:p w14:paraId="23FD3B75" w14:textId="53D3161A" w:rsidR="009A278F" w:rsidRPr="00C91C6A" w:rsidRDefault="00824295" w:rsidP="00824295">
            <w:pPr>
              <w:spacing w:before="100" w:beforeAutospacing="1" w:after="100" w:afterAutospacing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METHOD OF ADMINISTRATION</w:t>
            </w:r>
          </w:p>
        </w:tc>
        <w:tc>
          <w:tcPr>
            <w:tcW w:w="6660" w:type="dxa"/>
            <w:gridSpan w:val="4"/>
            <w:shd w:val="clear" w:color="auto" w:fill="F3F3F3"/>
          </w:tcPr>
          <w:p w14:paraId="44DEC20F" w14:textId="6F48ABB0" w:rsidR="009A278F" w:rsidRPr="00824295" w:rsidRDefault="00824295" w:rsidP="00824295">
            <w:pPr>
              <w:spacing w:before="100" w:beforeAutospacing="1" w:after="100" w:afterAutospacing="1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Infusion over 30 mins</w:t>
            </w:r>
          </w:p>
        </w:tc>
      </w:tr>
      <w:tr w:rsidR="00FD7BE2" w:rsidRPr="00C91C6A" w14:paraId="4D13663A" w14:textId="77777777" w:rsidTr="000C5A2F">
        <w:tc>
          <w:tcPr>
            <w:tcW w:w="9468" w:type="dxa"/>
            <w:gridSpan w:val="6"/>
          </w:tcPr>
          <w:p w14:paraId="71E08145" w14:textId="77777777" w:rsidR="00FD7BE2" w:rsidRDefault="00FD7BE2" w:rsidP="00083975">
            <w:pPr>
              <w:rPr>
                <w:rFonts w:ascii="Arial" w:hAnsi="Arial"/>
                <w:b/>
                <w:sz w:val="20"/>
              </w:rPr>
            </w:pPr>
          </w:p>
          <w:p w14:paraId="4CCC28F4" w14:textId="77777777" w:rsidR="00FD7BE2" w:rsidRDefault="00FD7BE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COMPATIBILITY</w:t>
            </w:r>
          </w:p>
          <w:p w14:paraId="4F4C0044" w14:textId="77777777" w:rsidR="00C82766" w:rsidRPr="00FD7BE2" w:rsidRDefault="00C82766">
            <w:pPr>
              <w:rPr>
                <w:rFonts w:ascii="Arial" w:hAnsi="Arial"/>
                <w:b/>
                <w:sz w:val="20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5"/>
              <w:gridCol w:w="6514"/>
            </w:tblGrid>
            <w:tr w:rsidR="00A73434" w:rsidRPr="00FC670C" w14:paraId="3653B550" w14:textId="77777777" w:rsidTr="00CD27D2">
              <w:trPr>
                <w:trHeight w:val="460"/>
              </w:trPr>
              <w:tc>
                <w:tcPr>
                  <w:tcW w:w="2695" w:type="dxa"/>
                  <w:shd w:val="clear" w:color="auto" w:fill="F3F3F3"/>
                </w:tcPr>
                <w:p w14:paraId="31B31290" w14:textId="77777777" w:rsidR="00A73434" w:rsidRPr="00A73434" w:rsidRDefault="00A73434" w:rsidP="00FC670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4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Solution compatibility</w:t>
                  </w:r>
                </w:p>
              </w:tc>
              <w:tc>
                <w:tcPr>
                  <w:tcW w:w="6514" w:type="dxa"/>
                </w:tcPr>
                <w:p w14:paraId="3DDBDA55" w14:textId="77777777" w:rsidR="00A73434" w:rsidRPr="00004BAB" w:rsidRDefault="00004BAB" w:rsidP="002D5134">
                  <w:p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Sodium Chloride 0.9%, Glucose 5%</w:t>
                  </w:r>
                  <w:r w:rsidR="005311BD">
                    <w:rPr>
                      <w:rFonts w:ascii="Arial" w:hAnsi="Arial" w:cs="Arial"/>
                      <w:sz w:val="20"/>
                      <w:szCs w:val="20"/>
                    </w:rPr>
                    <w:t>, Glucose 10% (</w:t>
                  </w:r>
                  <w:r w:rsidR="00A40C7A">
                    <w:rPr>
                      <w:rFonts w:ascii="Arial" w:hAnsi="Arial" w:cs="Arial"/>
                      <w:sz w:val="20"/>
                      <w:szCs w:val="20"/>
                    </w:rPr>
                    <w:t>no stability data but risk of using is low when there is stability data for Glucose 5%)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73434" w:rsidRPr="00FC670C" w14:paraId="1412C2AE" w14:textId="77777777" w:rsidTr="00CD27D2">
              <w:trPr>
                <w:trHeight w:val="460"/>
              </w:trPr>
              <w:tc>
                <w:tcPr>
                  <w:tcW w:w="2695" w:type="dxa"/>
                  <w:shd w:val="clear" w:color="auto" w:fill="F3F3F3"/>
                </w:tcPr>
                <w:p w14:paraId="445F8E03" w14:textId="77777777" w:rsidR="00A73434" w:rsidRPr="00A73434" w:rsidRDefault="00A73434" w:rsidP="00FC670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4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Solution incompatibility</w:t>
                  </w:r>
                </w:p>
              </w:tc>
              <w:tc>
                <w:tcPr>
                  <w:tcW w:w="6514" w:type="dxa"/>
                </w:tcPr>
                <w:p w14:paraId="20D7DBAA" w14:textId="77777777" w:rsidR="00A73434" w:rsidRPr="00C345F7" w:rsidRDefault="00053708" w:rsidP="002D513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 data available</w:t>
                  </w:r>
                </w:p>
              </w:tc>
            </w:tr>
            <w:tr w:rsidR="00A73434" w:rsidRPr="00FC670C" w14:paraId="6EB0BA35" w14:textId="77777777" w:rsidTr="00CD27D2">
              <w:trPr>
                <w:trHeight w:val="460"/>
              </w:trPr>
              <w:tc>
                <w:tcPr>
                  <w:tcW w:w="2695" w:type="dxa"/>
                  <w:shd w:val="clear" w:color="auto" w:fill="F3F3F3"/>
                </w:tcPr>
                <w:p w14:paraId="2EC35059" w14:textId="77777777" w:rsidR="00A73434" w:rsidRPr="00A73434" w:rsidRDefault="005311BD" w:rsidP="00FC670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IV drug</w:t>
                  </w:r>
                  <w:r w:rsidR="00A73434" w:rsidRPr="00A734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compatibility</w:t>
                  </w:r>
                </w:p>
              </w:tc>
              <w:tc>
                <w:tcPr>
                  <w:tcW w:w="6514" w:type="dxa"/>
                </w:tcPr>
                <w:p w14:paraId="15EE3695" w14:textId="77777777" w:rsidR="00A73434" w:rsidRPr="00A46B45" w:rsidRDefault="00C345F7" w:rsidP="002D513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Fluconazole, Metronidazole</w:t>
                  </w:r>
                </w:p>
              </w:tc>
            </w:tr>
            <w:tr w:rsidR="00F8173F" w:rsidRPr="00FC670C" w14:paraId="4EBF9742" w14:textId="77777777" w:rsidTr="00CD27D2">
              <w:trPr>
                <w:trHeight w:val="460"/>
              </w:trPr>
              <w:tc>
                <w:tcPr>
                  <w:tcW w:w="2695" w:type="dxa"/>
                  <w:shd w:val="clear" w:color="auto" w:fill="F3F3F3"/>
                </w:tcPr>
                <w:p w14:paraId="0CE4796B" w14:textId="77777777" w:rsidR="00F8173F" w:rsidRPr="00A73434" w:rsidRDefault="005311BD" w:rsidP="00F8173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IV drug</w:t>
                  </w:r>
                  <w:r w:rsidR="00F8173F" w:rsidRPr="00A734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incompatibility</w:t>
                  </w:r>
                </w:p>
              </w:tc>
              <w:tc>
                <w:tcPr>
                  <w:tcW w:w="6514" w:type="dxa"/>
                </w:tcPr>
                <w:p w14:paraId="3412C295" w14:textId="77777777" w:rsidR="00F8173F" w:rsidRPr="00A46B45" w:rsidRDefault="00C345F7" w:rsidP="00C345F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Aciclovir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Aminoglycosides, Amphotericin, Dobutamine,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Ganciclovir,  S</w:t>
                  </w:r>
                  <w:r w:rsidR="00CC329E">
                    <w:rPr>
                      <w:rFonts w:ascii="Arial" w:hAnsi="Arial" w:cs="Arial"/>
                      <w:sz w:val="20"/>
                      <w:szCs w:val="20"/>
                    </w:rPr>
                    <w:t>odium</w:t>
                  </w:r>
                  <w:proofErr w:type="gramEnd"/>
                  <w:r w:rsidR="00CC329E">
                    <w:rPr>
                      <w:rFonts w:ascii="Arial" w:hAnsi="Arial" w:cs="Arial"/>
                      <w:sz w:val="20"/>
                      <w:szCs w:val="20"/>
                    </w:rPr>
                    <w:t xml:space="preserve"> Bicarbonate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Sodium lactate compound, Vancomycin</w:t>
                  </w:r>
                </w:p>
              </w:tc>
            </w:tr>
          </w:tbl>
          <w:p w14:paraId="271AA39B" w14:textId="77777777" w:rsidR="006F7160" w:rsidRDefault="006F7160" w:rsidP="00A73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348FA" w14:textId="77777777" w:rsidR="006F7160" w:rsidRPr="007D2ABD" w:rsidRDefault="00FD7BE2" w:rsidP="006D76A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2ABD">
              <w:rPr>
                <w:rFonts w:ascii="Arial" w:hAnsi="Arial" w:cs="Arial"/>
                <w:b/>
                <w:color w:val="FF0000"/>
                <w:sz w:val="20"/>
                <w:szCs w:val="20"/>
              </w:rPr>
              <w:t>THIS LIST IS NOT EXHAUSTIVE PLEASE CONTACT PHARMACY FOR FURTHER INFORMATION ON COMPATIBILITY WITH ANY MEDICINES NOT INCLUDED</w:t>
            </w:r>
          </w:p>
        </w:tc>
      </w:tr>
      <w:tr w:rsidR="00FD7BE2" w:rsidRPr="00C91C6A" w14:paraId="15A04D77" w14:textId="77777777" w:rsidTr="000C5A2F">
        <w:tc>
          <w:tcPr>
            <w:tcW w:w="9468" w:type="dxa"/>
            <w:gridSpan w:val="6"/>
          </w:tcPr>
          <w:p w14:paraId="7C459CE1" w14:textId="77777777" w:rsidR="002D514A" w:rsidRPr="002D514A" w:rsidRDefault="002D514A" w:rsidP="006D76A0">
            <w:pPr>
              <w:pStyle w:val="Heading6"/>
            </w:pPr>
          </w:p>
        </w:tc>
      </w:tr>
      <w:tr w:rsidR="00A63E0D" w:rsidRPr="00C91C6A" w14:paraId="46DB4EE2" w14:textId="77777777" w:rsidTr="00322FF4">
        <w:trPr>
          <w:trHeight w:val="643"/>
        </w:trPr>
        <w:tc>
          <w:tcPr>
            <w:tcW w:w="2808" w:type="dxa"/>
            <w:gridSpan w:val="2"/>
          </w:tcPr>
          <w:p w14:paraId="41E6E903" w14:textId="4F4C0493" w:rsidR="006D76A0" w:rsidRPr="00824295" w:rsidRDefault="00A73434" w:rsidP="0082429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4F00E2">
              <w:rPr>
                <w:rFonts w:ascii="Arial" w:hAnsi="Arial" w:cs="Arial"/>
                <w:b/>
                <w:sz w:val="20"/>
                <w:szCs w:val="20"/>
              </w:rPr>
              <w:t>SPECIAL MONITORING REQUIREMENTS</w:t>
            </w:r>
          </w:p>
        </w:tc>
        <w:tc>
          <w:tcPr>
            <w:tcW w:w="6660" w:type="dxa"/>
            <w:gridSpan w:val="4"/>
          </w:tcPr>
          <w:p w14:paraId="1CAADEB9" w14:textId="77777777" w:rsidR="00F8173F" w:rsidRDefault="004F00E2" w:rsidP="00824295">
            <w:pPr>
              <w:pStyle w:val="NormalWeb"/>
              <w:spacing w:before="100" w:beforeAutospacing="1" w:after="100" w:afterAutospacing="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00E2">
              <w:rPr>
                <w:rFonts w:ascii="Arial" w:hAnsi="Arial" w:cs="Arial"/>
                <w:sz w:val="20"/>
                <w:szCs w:val="20"/>
              </w:rPr>
              <w:t>Observe for hypersensitivity reactions and vein irritation (phlebitis and thromboph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4F00E2">
              <w:rPr>
                <w:rFonts w:ascii="Arial" w:hAnsi="Arial" w:cs="Arial"/>
                <w:sz w:val="20"/>
                <w:szCs w:val="20"/>
              </w:rPr>
              <w:t>ebitis)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88741E" w14:textId="5A26C6F1" w:rsidR="0074569F" w:rsidRPr="00824295" w:rsidRDefault="0074569F" w:rsidP="00824295">
            <w:pPr>
              <w:pStyle w:val="NormalWeb"/>
              <w:spacing w:before="100" w:beforeAutospacing="1" w:after="100" w:afterAutospacing="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295" w:rsidRPr="00C91C6A" w14:paraId="75B6535B" w14:textId="77777777" w:rsidTr="00322FF4">
        <w:trPr>
          <w:trHeight w:val="643"/>
        </w:trPr>
        <w:tc>
          <w:tcPr>
            <w:tcW w:w="2808" w:type="dxa"/>
            <w:gridSpan w:val="2"/>
          </w:tcPr>
          <w:p w14:paraId="097428CE" w14:textId="3F482F51" w:rsidR="00824295" w:rsidRPr="004F00E2" w:rsidRDefault="00824295" w:rsidP="0082429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4F00E2">
              <w:rPr>
                <w:rFonts w:ascii="Arial" w:hAnsi="Arial" w:cs="Arial"/>
                <w:b/>
                <w:sz w:val="20"/>
                <w:szCs w:val="20"/>
              </w:rPr>
              <w:lastRenderedPageBreak/>
              <w:t>FURTHER INFORMATION</w:t>
            </w:r>
          </w:p>
        </w:tc>
        <w:tc>
          <w:tcPr>
            <w:tcW w:w="6660" w:type="dxa"/>
            <w:gridSpan w:val="4"/>
          </w:tcPr>
          <w:p w14:paraId="484E0F86" w14:textId="77777777" w:rsidR="00824295" w:rsidRPr="004F00E2" w:rsidRDefault="00824295" w:rsidP="00824295">
            <w:pPr>
              <w:pStyle w:val="NormalWeb"/>
              <w:spacing w:before="100" w:beforeAutospacing="1" w:after="100" w:afterAutospacing="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295" w:rsidRPr="00C91C6A" w14:paraId="746E6CB6" w14:textId="77777777" w:rsidTr="00322FF4">
        <w:trPr>
          <w:trHeight w:val="643"/>
        </w:trPr>
        <w:tc>
          <w:tcPr>
            <w:tcW w:w="2808" w:type="dxa"/>
            <w:gridSpan w:val="2"/>
          </w:tcPr>
          <w:p w14:paraId="7795791A" w14:textId="49529793" w:rsidR="00824295" w:rsidRPr="004F00E2" w:rsidRDefault="00824295" w:rsidP="0082429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4F00E2">
              <w:rPr>
                <w:rFonts w:ascii="Arial" w:hAnsi="Arial" w:cs="Arial"/>
                <w:b/>
                <w:bCs/>
                <w:sz w:val="20"/>
                <w:szCs w:val="20"/>
              </w:rPr>
              <w:t>Cautions/ Contraindications</w:t>
            </w:r>
          </w:p>
        </w:tc>
        <w:tc>
          <w:tcPr>
            <w:tcW w:w="6660" w:type="dxa"/>
            <w:gridSpan w:val="4"/>
          </w:tcPr>
          <w:p w14:paraId="7C398718" w14:textId="77777777" w:rsidR="00824295" w:rsidRDefault="00824295" w:rsidP="0082429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31BC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Always check for previous hypersensitivity reactions to penicillin’s, cephalosporins and other allergens before starting therapy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4600B12F" w14:textId="77777777" w:rsidR="00824295" w:rsidRDefault="00824295" w:rsidP="0082429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Caution in renal impairment – adjustment to dosing frequency may be needed in moderate and severe impairment.</w:t>
            </w:r>
          </w:p>
          <w:p w14:paraId="3C53C30C" w14:textId="239A2F85" w:rsidR="00824295" w:rsidRPr="004F00E2" w:rsidRDefault="00824295" w:rsidP="00824295">
            <w:pPr>
              <w:pStyle w:val="NormalWeb"/>
              <w:spacing w:before="100" w:beforeAutospacing="1" w:after="100" w:afterAutospacing="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</w:t>
            </w:r>
            <w:r w:rsidRPr="00F8173F">
              <w:rPr>
                <w:rFonts w:ascii="Arial" w:hAnsi="Arial" w:cs="Arial"/>
                <w:sz w:val="20"/>
                <w:szCs w:val="20"/>
              </w:rPr>
              <w:t>nteraction with vecuronium may cause prolongation of the neuromuscular blockade</w:t>
            </w:r>
          </w:p>
        </w:tc>
      </w:tr>
      <w:tr w:rsidR="00824295" w:rsidRPr="00C91C6A" w14:paraId="72AA4FAD" w14:textId="77777777" w:rsidTr="00322FF4">
        <w:trPr>
          <w:trHeight w:val="643"/>
        </w:trPr>
        <w:tc>
          <w:tcPr>
            <w:tcW w:w="2808" w:type="dxa"/>
            <w:gridSpan w:val="2"/>
          </w:tcPr>
          <w:p w14:paraId="21EE6D75" w14:textId="1F75CA01" w:rsidR="00824295" w:rsidRPr="004F00E2" w:rsidRDefault="00824295" w:rsidP="0082429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4F00E2">
              <w:rPr>
                <w:rFonts w:ascii="Arial" w:hAnsi="Arial" w:cs="Arial"/>
                <w:b/>
                <w:bCs/>
                <w:sz w:val="20"/>
                <w:szCs w:val="20"/>
              </w:rPr>
              <w:t>Side effects</w:t>
            </w:r>
          </w:p>
        </w:tc>
        <w:tc>
          <w:tcPr>
            <w:tcW w:w="6660" w:type="dxa"/>
            <w:gridSpan w:val="4"/>
          </w:tcPr>
          <w:p w14:paraId="52E9E95C" w14:textId="0CF3B696" w:rsidR="00824295" w:rsidRPr="004F00E2" w:rsidRDefault="00824295" w:rsidP="00824295">
            <w:pPr>
              <w:pStyle w:val="NormalWeb"/>
              <w:spacing w:before="100" w:beforeAutospacing="1" w:after="100" w:afterAutospacing="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</w:t>
            </w:r>
            <w:r w:rsidRPr="004F00E2">
              <w:rPr>
                <w:rFonts w:ascii="Arial" w:hAnsi="Arial" w:cs="Arial"/>
                <w:color w:val="333333"/>
                <w:sz w:val="20"/>
                <w:szCs w:val="20"/>
              </w:rPr>
              <w:t>iarrhoea (</w:t>
            </w:r>
            <w:r w:rsidRPr="004F00E2">
              <w:rPr>
                <w:rFonts w:ascii="Arial" w:hAnsi="Arial" w:cs="Arial"/>
                <w:sz w:val="20"/>
                <w:szCs w:val="20"/>
              </w:rPr>
              <w:t>stop if persistent as pseudo-membranous colitis can occur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4F00E2">
              <w:rPr>
                <w:rFonts w:ascii="Arial" w:hAnsi="Arial" w:cs="Arial"/>
                <w:color w:val="333333"/>
                <w:sz w:val="20"/>
                <w:szCs w:val="20"/>
              </w:rPr>
              <w:t>, nausea, vomiting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candida infection, thrombocytopenia, anaemia, leucopoenia, neutropenia, hypokalaemia, hypotension, seizures, rash, abnormal LFTs, bleeding manifestations.</w:t>
            </w:r>
          </w:p>
        </w:tc>
      </w:tr>
      <w:tr w:rsidR="00A63E0D" w:rsidRPr="00C91C6A" w14:paraId="1E52522D" w14:textId="77777777" w:rsidTr="00322FF4">
        <w:trPr>
          <w:trHeight w:val="532"/>
        </w:trPr>
        <w:tc>
          <w:tcPr>
            <w:tcW w:w="2808" w:type="dxa"/>
            <w:gridSpan w:val="2"/>
          </w:tcPr>
          <w:p w14:paraId="666DFF7A" w14:textId="0E5FB447" w:rsidR="005F683C" w:rsidRPr="00824295" w:rsidRDefault="00824295" w:rsidP="00824295">
            <w:pPr>
              <w:pStyle w:val="BodyText"/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4F00E2">
              <w:rPr>
                <w:b/>
                <w:bCs/>
                <w:sz w:val="20"/>
                <w:szCs w:val="20"/>
              </w:rPr>
              <w:t>Storage</w:t>
            </w:r>
          </w:p>
        </w:tc>
        <w:tc>
          <w:tcPr>
            <w:tcW w:w="6660" w:type="dxa"/>
            <w:gridSpan w:val="4"/>
          </w:tcPr>
          <w:p w14:paraId="7B419732" w14:textId="5C1CEA62" w:rsidR="00C51187" w:rsidRPr="00C51187" w:rsidRDefault="00824295" w:rsidP="00824295">
            <w:pPr>
              <w:spacing w:before="100" w:beforeAutospacing="1" w:after="100" w:afterAutospacing="1"/>
            </w:pPr>
            <w:r w:rsidRPr="00431BC7">
              <w:rPr>
                <w:rFonts w:ascii="Arial" w:hAnsi="Arial" w:cs="Arial"/>
                <w:sz w:val="20"/>
                <w:szCs w:val="20"/>
              </w:rPr>
              <w:t>Use reconstituted intravenous solution immediately, do not store.</w:t>
            </w:r>
            <w:r w:rsidRPr="00431B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31BC7">
              <w:rPr>
                <w:rFonts w:ascii="Arial" w:hAnsi="Arial" w:cs="Arial"/>
                <w:sz w:val="20"/>
                <w:szCs w:val="20"/>
              </w:rPr>
              <w:t>The unopened vials are stored in the IV drug cupboard. Do not use if solution is not clear or has particles.</w:t>
            </w:r>
          </w:p>
        </w:tc>
      </w:tr>
      <w:tr w:rsidR="00824295" w:rsidRPr="00C91C6A" w14:paraId="353FA338" w14:textId="77777777" w:rsidTr="008C0239">
        <w:trPr>
          <w:trHeight w:val="402"/>
        </w:trPr>
        <w:tc>
          <w:tcPr>
            <w:tcW w:w="2808" w:type="dxa"/>
            <w:gridSpan w:val="2"/>
          </w:tcPr>
          <w:p w14:paraId="5727494F" w14:textId="7AE72659" w:rsidR="00824295" w:rsidRPr="002D514A" w:rsidRDefault="00824295" w:rsidP="0082429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Applicable Links</w:t>
            </w:r>
          </w:p>
        </w:tc>
        <w:tc>
          <w:tcPr>
            <w:tcW w:w="6660" w:type="dxa"/>
            <w:gridSpan w:val="4"/>
          </w:tcPr>
          <w:p w14:paraId="05BCC0DD" w14:textId="5E36D39E" w:rsidR="00824295" w:rsidRPr="00824295" w:rsidRDefault="000429CE" w:rsidP="00824295">
            <w:pPr>
              <w:pStyle w:val="Heading4"/>
              <w:spacing w:before="100" w:beforeAutospacing="1" w:after="100" w:afterAutospacing="1"/>
              <w:jc w:val="both"/>
              <w:rPr>
                <w:i w:val="0"/>
                <w:sz w:val="20"/>
                <w:szCs w:val="20"/>
              </w:rPr>
            </w:pPr>
            <w:hyperlink r:id="rId11" w:history="1">
              <w:r w:rsidR="00824295">
                <w:rPr>
                  <w:rStyle w:val="Hyperlink"/>
                  <w:i w:val="0"/>
                  <w:sz w:val="20"/>
                  <w:szCs w:val="20"/>
                </w:rPr>
                <w:t>Summary of Product Characteristics (SPC)</w:t>
              </w:r>
            </w:hyperlink>
          </w:p>
        </w:tc>
      </w:tr>
      <w:tr w:rsidR="00824295" w:rsidRPr="00C91C6A" w14:paraId="52796BA7" w14:textId="77777777" w:rsidTr="008C0239">
        <w:trPr>
          <w:trHeight w:val="737"/>
        </w:trPr>
        <w:tc>
          <w:tcPr>
            <w:tcW w:w="2808" w:type="dxa"/>
            <w:gridSpan w:val="2"/>
          </w:tcPr>
          <w:p w14:paraId="65657960" w14:textId="77777777" w:rsidR="00824295" w:rsidRPr="002D514A" w:rsidRDefault="00824295" w:rsidP="0082429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4"/>
          </w:tcPr>
          <w:p w14:paraId="00EE5682" w14:textId="079B6BC7" w:rsidR="00824295" w:rsidRPr="00824295" w:rsidRDefault="000429CE" w:rsidP="0082429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proofErr w:type="spellStart"/>
              <w:r w:rsidR="00824295" w:rsidRPr="00C51187">
                <w:rPr>
                  <w:rStyle w:val="Hyperlink"/>
                  <w:rFonts w:ascii="Arial" w:hAnsi="Arial" w:cs="Arial"/>
                  <w:sz w:val="20"/>
                  <w:szCs w:val="20"/>
                </w:rPr>
                <w:t>BNFc</w:t>
              </w:r>
              <w:proofErr w:type="spellEnd"/>
            </w:hyperlink>
          </w:p>
        </w:tc>
      </w:tr>
      <w:tr w:rsidR="00824295" w:rsidRPr="00C91C6A" w14:paraId="06831B1F" w14:textId="77777777" w:rsidTr="00053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C8E1" w14:textId="77777777" w:rsidR="00824295" w:rsidRPr="00C91C6A" w:rsidRDefault="00824295" w:rsidP="0082429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Prepared</w:t>
            </w:r>
            <w:r w:rsidRPr="00C91C6A">
              <w:rPr>
                <w:rFonts w:ascii="Arial" w:hAnsi="Arial"/>
                <w:sz w:val="16"/>
                <w:szCs w:val="16"/>
              </w:rPr>
              <w:t xml:space="preserve"> 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0B32" w14:textId="77777777" w:rsidR="00824295" w:rsidRPr="00C91C6A" w:rsidRDefault="00824295" w:rsidP="0082429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Maggie Davidson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647E" w14:textId="77777777" w:rsidR="00824295" w:rsidRPr="00C91C6A" w:rsidRDefault="00824295" w:rsidP="0082429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Checked by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FBC2" w14:textId="77777777" w:rsidR="00824295" w:rsidRDefault="00824295" w:rsidP="00824295">
            <w:pPr>
              <w:rPr>
                <w:rFonts w:ascii="Arial" w:hAnsi="Arial"/>
                <w:sz w:val="16"/>
                <w:szCs w:val="16"/>
              </w:rPr>
            </w:pPr>
          </w:p>
          <w:p w14:paraId="7CF60DFA" w14:textId="77777777" w:rsidR="00824295" w:rsidRPr="00C91C6A" w:rsidRDefault="00824295" w:rsidP="0082429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Caroline O’Hare</w:t>
            </w:r>
          </w:p>
        </w:tc>
      </w:tr>
      <w:tr w:rsidR="00824295" w:rsidRPr="00C91C6A" w14:paraId="03C0CE26" w14:textId="77777777" w:rsidTr="00053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2BEE" w14:textId="77777777" w:rsidR="00824295" w:rsidRPr="00C91C6A" w:rsidRDefault="00824295" w:rsidP="0082429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 approved by NNU Pharmacy Group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4818" w14:textId="77777777" w:rsidR="00824295" w:rsidRPr="00C91C6A" w:rsidRDefault="00824295" w:rsidP="0082429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May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734C" w14:textId="77777777" w:rsidR="00824295" w:rsidRPr="00C91C6A" w:rsidRDefault="00824295" w:rsidP="0082429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Review Date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F564" w14:textId="77777777" w:rsidR="00824295" w:rsidRDefault="00824295" w:rsidP="0082429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May 2026</w:t>
            </w:r>
          </w:p>
          <w:p w14:paraId="5B41BB71" w14:textId="77777777" w:rsidR="00824295" w:rsidRDefault="00824295" w:rsidP="00824295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16B13118" w14:textId="77777777" w:rsidR="00492DCC" w:rsidRDefault="00492DCC" w:rsidP="00492DCC">
      <w:pPr>
        <w:pStyle w:val="Header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6B51C6B" w14:textId="77777777" w:rsidR="00492DCC" w:rsidRPr="00492DCC" w:rsidRDefault="00492DCC" w:rsidP="00492DCC">
      <w:pPr>
        <w:pStyle w:val="Header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492DCC">
        <w:rPr>
          <w:rFonts w:ascii="Arial" w:hAnsi="Arial" w:cs="Arial"/>
          <w:b/>
          <w:bCs/>
          <w:color w:val="FF0000"/>
          <w:sz w:val="20"/>
          <w:szCs w:val="20"/>
        </w:rPr>
        <w:t>Administer reconstituted solutions immediately.</w:t>
      </w:r>
    </w:p>
    <w:p w14:paraId="0D0FFF47" w14:textId="77777777" w:rsidR="00492DCC" w:rsidRPr="00492DCC" w:rsidRDefault="00492DCC" w:rsidP="00492DCC">
      <w:pPr>
        <w:pStyle w:val="Header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492DCC">
        <w:rPr>
          <w:rFonts w:ascii="Arial" w:hAnsi="Arial" w:cs="Arial"/>
          <w:b/>
          <w:bCs/>
          <w:color w:val="FF0000"/>
          <w:sz w:val="20"/>
          <w:szCs w:val="20"/>
        </w:rPr>
        <w:t>All vials, ampoules and infusion bags are for single use only unless otherwise stated.</w:t>
      </w:r>
    </w:p>
    <w:p w14:paraId="39C1086E" w14:textId="77777777" w:rsidR="00492DCC" w:rsidRPr="00492DCC" w:rsidRDefault="00492DCC" w:rsidP="00492DCC">
      <w:pPr>
        <w:pStyle w:val="Header"/>
        <w:jc w:val="center"/>
        <w:rPr>
          <w:rFonts w:ascii="Arial" w:hAnsi="Arial" w:cs="Arial"/>
          <w:color w:val="FF0000"/>
          <w:sz w:val="16"/>
          <w:szCs w:val="16"/>
        </w:rPr>
      </w:pPr>
      <w:r w:rsidRPr="00492DCC">
        <w:rPr>
          <w:rFonts w:ascii="Arial" w:hAnsi="Arial" w:cs="Arial"/>
          <w:color w:val="FF0000"/>
          <w:sz w:val="16"/>
          <w:szCs w:val="16"/>
        </w:rPr>
        <w:t>Dose may vary depending on indication, age, renal function, hepatic function, and concomitant medications.</w:t>
      </w:r>
    </w:p>
    <w:p w14:paraId="3D6D424C" w14:textId="77777777" w:rsidR="00492DCC" w:rsidRPr="00492DCC" w:rsidRDefault="00492DCC" w:rsidP="00492DC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color w:val="FF0000"/>
          <w:sz w:val="16"/>
          <w:szCs w:val="16"/>
        </w:rPr>
      </w:pPr>
      <w:r w:rsidRPr="00492DCC">
        <w:rPr>
          <w:rFonts w:ascii="Arial" w:hAnsi="Arial" w:cs="Arial"/>
          <w:color w:val="FF0000"/>
          <w:sz w:val="16"/>
          <w:szCs w:val="16"/>
        </w:rPr>
        <w:t>This monograph should be used in conjunction with the package insert, BNF for Children, and Summary of Product Characteristics.  For further advice contact your clinical pharmacist or pharmacy department.</w:t>
      </w:r>
    </w:p>
    <w:sectPr w:rsidR="00492DCC" w:rsidRPr="00492DCC" w:rsidSect="00E00A25">
      <w:headerReference w:type="default" r:id="rId13"/>
      <w:footerReference w:type="default" r:id="rId14"/>
      <w:pgSz w:w="11906" w:h="16838"/>
      <w:pgMar w:top="1134" w:right="1134" w:bottom="1134" w:left="1134" w:header="709" w:footer="1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662C" w14:textId="77777777" w:rsidR="00053708" w:rsidRDefault="00053708">
      <w:r>
        <w:separator/>
      </w:r>
    </w:p>
  </w:endnote>
  <w:endnote w:type="continuationSeparator" w:id="0">
    <w:p w14:paraId="6D2509AE" w14:textId="77777777" w:rsidR="00053708" w:rsidRDefault="0005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4763"/>
      <w:gridCol w:w="4345"/>
    </w:tblGrid>
    <w:tr w:rsidR="00053708" w14:paraId="1AC985D0" w14:textId="77777777" w:rsidTr="009373CF">
      <w:trPr>
        <w:cantSplit/>
      </w:trPr>
      <w:tc>
        <w:tcPr>
          <w:tcW w:w="4763" w:type="dxa"/>
        </w:tcPr>
        <w:p w14:paraId="0C52D5F1" w14:textId="77777777" w:rsidR="000429CE" w:rsidRDefault="000429CE" w:rsidP="000429CE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Authors: Caroline O’Hare, neonatal pharmacy group</w:t>
          </w:r>
        </w:p>
        <w:p w14:paraId="24B60ECD" w14:textId="60E63386" w:rsidR="00053708" w:rsidRDefault="000429CE" w:rsidP="000429CE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Implemented 25 7 23, Review 25 7 28</w:t>
          </w:r>
        </w:p>
      </w:tc>
      <w:tc>
        <w:tcPr>
          <w:tcW w:w="4345" w:type="dxa"/>
        </w:tcPr>
        <w:p w14:paraId="77628D09" w14:textId="77777777" w:rsidR="00053708" w:rsidRPr="00083975" w:rsidRDefault="00053708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083975">
            <w:rPr>
              <w:rStyle w:val="PageNumber"/>
              <w:rFonts w:ascii="Arial" w:hAnsi="Arial" w:cs="Arial"/>
              <w:sz w:val="20"/>
              <w:szCs w:val="20"/>
            </w:rPr>
            <w:t xml:space="preserve">Page </w:t>
          </w:r>
          <w:r w:rsidRPr="00083975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083975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083975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C51187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083975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083975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r w:rsidRPr="00083975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083975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083975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C51187">
            <w:rPr>
              <w:rStyle w:val="PageNumber"/>
              <w:rFonts w:ascii="Arial" w:hAnsi="Arial" w:cs="Arial"/>
              <w:noProof/>
              <w:sz w:val="20"/>
              <w:szCs w:val="20"/>
            </w:rPr>
            <w:t>2</w:t>
          </w:r>
          <w:r w:rsidRPr="00083975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01F33A3" w14:textId="77777777" w:rsidR="00053708" w:rsidRDefault="00053708">
    <w:pPr>
      <w:pStyle w:val="Footer"/>
      <w:rPr>
        <w:sz w:val="18"/>
      </w:rPr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2B63" w14:textId="77777777" w:rsidR="00053708" w:rsidRDefault="00053708">
      <w:r>
        <w:separator/>
      </w:r>
    </w:p>
  </w:footnote>
  <w:footnote w:type="continuationSeparator" w:id="0">
    <w:p w14:paraId="337164C5" w14:textId="77777777" w:rsidR="00053708" w:rsidRDefault="0005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30409898"/>
  <w:bookmarkStart w:id="1" w:name="_Hlk130409899"/>
  <w:p w14:paraId="05809031" w14:textId="00D20236" w:rsidR="00053708" w:rsidRDefault="0093418F" w:rsidP="009373CF">
    <w:pPr>
      <w:pStyle w:val="Head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DE0588" wp14:editId="7BCCF4A3">
              <wp:simplePos x="0" y="0"/>
              <wp:positionH relativeFrom="margin">
                <wp:align>right</wp:align>
              </wp:positionH>
              <wp:positionV relativeFrom="paragraph">
                <wp:posOffset>-416560</wp:posOffset>
              </wp:positionV>
              <wp:extent cx="6091555" cy="657225"/>
              <wp:effectExtent l="0" t="0" r="444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1555" cy="65722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CE0A3" w14:textId="77777777" w:rsidR="00053708" w:rsidRPr="00E24136" w:rsidRDefault="00053708" w:rsidP="00E2413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</w:pPr>
                          <w:r w:rsidRPr="00E24136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  <w:t xml:space="preserve">Neonatal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  <w:t>Drug</w:t>
                          </w:r>
                          <w:r w:rsidRPr="00E24136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  <w:t xml:space="preserve"> Monograph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E05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8.45pt;margin-top:-32.8pt;width:479.65pt;height:51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" fillcolor="#00b0f0" strokecolor="#0070c0">
              <v:textbox>
                <w:txbxContent>
                  <w:p w14:paraId="46FCE0A3" w14:textId="77777777" w:rsidR="00053708" w:rsidRPr="00E24136" w:rsidRDefault="00053708" w:rsidP="00E24136">
                    <w:pPr>
                      <w:rPr>
                        <w:rFonts w:ascii="Arial" w:hAnsi="Arial" w:cs="Arial"/>
                        <w:b/>
                        <w:bCs/>
                        <w:color w:val="002060"/>
                        <w:sz w:val="40"/>
                        <w:szCs w:val="40"/>
                      </w:rPr>
                    </w:pPr>
                    <w:r w:rsidRPr="00E24136">
                      <w:rPr>
                        <w:rFonts w:ascii="Arial" w:hAnsi="Arial" w:cs="Arial"/>
                        <w:b/>
                        <w:bCs/>
                        <w:color w:val="002060"/>
                        <w:sz w:val="40"/>
                        <w:szCs w:val="40"/>
                      </w:rPr>
                      <w:t xml:space="preserve">Neonatal </w:t>
                    </w:r>
                    <w:r>
                      <w:rPr>
                        <w:rFonts w:ascii="Arial" w:hAnsi="Arial" w:cs="Arial"/>
                        <w:b/>
                        <w:bCs/>
                        <w:color w:val="002060"/>
                        <w:sz w:val="40"/>
                        <w:szCs w:val="40"/>
                      </w:rPr>
                      <w:t>Drug</w:t>
                    </w:r>
                    <w:r w:rsidRPr="00E24136">
                      <w:rPr>
                        <w:rFonts w:ascii="Arial" w:hAnsi="Arial" w:cs="Arial"/>
                        <w:b/>
                        <w:bCs/>
                        <w:color w:val="002060"/>
                        <w:sz w:val="40"/>
                        <w:szCs w:val="40"/>
                      </w:rPr>
                      <w:t xml:space="preserve"> Monograph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53708">
      <w:rPr>
        <w:rFonts w:ascii="Arial" w:hAnsi="Arial" w:cs="Arial"/>
        <w:b/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3A86EE93" wp14:editId="657B51C5">
          <wp:simplePos x="0" y="0"/>
          <wp:positionH relativeFrom="column">
            <wp:posOffset>6075680</wp:posOffset>
          </wp:positionH>
          <wp:positionV relativeFrom="paragraph">
            <wp:posOffset>-472440</wp:posOffset>
          </wp:positionV>
          <wp:extent cx="704850" cy="70485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bookmarkEnd w:id="0"/>
  <w:bookmarkEnd w:id="1"/>
  <w:p w14:paraId="3028677E" w14:textId="77777777" w:rsidR="00053708" w:rsidRPr="00083975" w:rsidRDefault="00053708" w:rsidP="009373CF">
    <w:pPr>
      <w:pStyle w:val="Header"/>
      <w:jc w:val="center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66A"/>
    <w:multiLevelType w:val="hybridMultilevel"/>
    <w:tmpl w:val="130C12EE"/>
    <w:lvl w:ilvl="0" w:tplc="31FE52F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CC96F4E"/>
    <w:multiLevelType w:val="multilevel"/>
    <w:tmpl w:val="84EE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320AC"/>
    <w:multiLevelType w:val="hybridMultilevel"/>
    <w:tmpl w:val="3AB6A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86BE2"/>
    <w:multiLevelType w:val="hybridMultilevel"/>
    <w:tmpl w:val="19BED0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7585F"/>
    <w:multiLevelType w:val="hybridMultilevel"/>
    <w:tmpl w:val="FC480B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D2F77"/>
    <w:multiLevelType w:val="hybridMultilevel"/>
    <w:tmpl w:val="54DE33B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444812"/>
    <w:multiLevelType w:val="hybridMultilevel"/>
    <w:tmpl w:val="5E3C9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029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0DF77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72090E4F"/>
    <w:multiLevelType w:val="hybridMultilevel"/>
    <w:tmpl w:val="6C569360"/>
    <w:lvl w:ilvl="0" w:tplc="27A8E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3C2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8D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1C1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60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A4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206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A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161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282154"/>
    <w:multiLevelType w:val="singleLevel"/>
    <w:tmpl w:val="E940EDA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AA26CAC"/>
    <w:multiLevelType w:val="hybridMultilevel"/>
    <w:tmpl w:val="AAFE551E"/>
    <w:lvl w:ilvl="0" w:tplc="12B282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9540308">
    <w:abstractNumId w:val="9"/>
  </w:num>
  <w:num w:numId="2" w16cid:durableId="1108282383">
    <w:abstractNumId w:val="10"/>
  </w:num>
  <w:num w:numId="3" w16cid:durableId="1584333719">
    <w:abstractNumId w:val="7"/>
  </w:num>
  <w:num w:numId="4" w16cid:durableId="1243685260">
    <w:abstractNumId w:val="8"/>
  </w:num>
  <w:num w:numId="5" w16cid:durableId="10106733">
    <w:abstractNumId w:val="6"/>
  </w:num>
  <w:num w:numId="6" w16cid:durableId="105152282">
    <w:abstractNumId w:val="4"/>
  </w:num>
  <w:num w:numId="7" w16cid:durableId="194268154">
    <w:abstractNumId w:val="3"/>
  </w:num>
  <w:num w:numId="8" w16cid:durableId="579216383">
    <w:abstractNumId w:val="2"/>
  </w:num>
  <w:num w:numId="9" w16cid:durableId="859050655">
    <w:abstractNumId w:val="1"/>
  </w:num>
  <w:num w:numId="10" w16cid:durableId="1895189322">
    <w:abstractNumId w:val="0"/>
  </w:num>
  <w:num w:numId="11" w16cid:durableId="2080445176">
    <w:abstractNumId w:val="5"/>
  </w:num>
  <w:num w:numId="12" w16cid:durableId="11391106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15"/>
    <w:rsid w:val="00004BAB"/>
    <w:rsid w:val="00005BE3"/>
    <w:rsid w:val="000141A0"/>
    <w:rsid w:val="000413C8"/>
    <w:rsid w:val="000429CE"/>
    <w:rsid w:val="00047577"/>
    <w:rsid w:val="00053708"/>
    <w:rsid w:val="00057291"/>
    <w:rsid w:val="00083975"/>
    <w:rsid w:val="000B0ED5"/>
    <w:rsid w:val="000C5A2F"/>
    <w:rsid w:val="000E672E"/>
    <w:rsid w:val="000F4697"/>
    <w:rsid w:val="00110C1A"/>
    <w:rsid w:val="0011140D"/>
    <w:rsid w:val="00137B04"/>
    <w:rsid w:val="00146A6B"/>
    <w:rsid w:val="00155BED"/>
    <w:rsid w:val="0017534D"/>
    <w:rsid w:val="0018474E"/>
    <w:rsid w:val="001A1526"/>
    <w:rsid w:val="001F4E1B"/>
    <w:rsid w:val="00202CD1"/>
    <w:rsid w:val="0026197C"/>
    <w:rsid w:val="002769D0"/>
    <w:rsid w:val="002A2F1B"/>
    <w:rsid w:val="002A4DF5"/>
    <w:rsid w:val="002C79AD"/>
    <w:rsid w:val="002D4433"/>
    <w:rsid w:val="002D5134"/>
    <w:rsid w:val="002D514A"/>
    <w:rsid w:val="002E5745"/>
    <w:rsid w:val="002F1817"/>
    <w:rsid w:val="00312E26"/>
    <w:rsid w:val="00322FF4"/>
    <w:rsid w:val="00324CE0"/>
    <w:rsid w:val="00334B77"/>
    <w:rsid w:val="00337180"/>
    <w:rsid w:val="003447D1"/>
    <w:rsid w:val="00392E0D"/>
    <w:rsid w:val="00393B7C"/>
    <w:rsid w:val="003A7C2A"/>
    <w:rsid w:val="003E3AC0"/>
    <w:rsid w:val="00422FFA"/>
    <w:rsid w:val="00431BC7"/>
    <w:rsid w:val="0044165D"/>
    <w:rsid w:val="00446927"/>
    <w:rsid w:val="00463C01"/>
    <w:rsid w:val="00480384"/>
    <w:rsid w:val="00492DCC"/>
    <w:rsid w:val="004C77B7"/>
    <w:rsid w:val="004E63B0"/>
    <w:rsid w:val="004F00E2"/>
    <w:rsid w:val="004F602E"/>
    <w:rsid w:val="005200C6"/>
    <w:rsid w:val="00524B81"/>
    <w:rsid w:val="005311BD"/>
    <w:rsid w:val="005350BC"/>
    <w:rsid w:val="00551FE2"/>
    <w:rsid w:val="005533BB"/>
    <w:rsid w:val="00587FEB"/>
    <w:rsid w:val="00591F8E"/>
    <w:rsid w:val="005B58A3"/>
    <w:rsid w:val="005E5203"/>
    <w:rsid w:val="005E7866"/>
    <w:rsid w:val="005F46E2"/>
    <w:rsid w:val="005F683C"/>
    <w:rsid w:val="005F6F91"/>
    <w:rsid w:val="006016F0"/>
    <w:rsid w:val="0062265A"/>
    <w:rsid w:val="00642C43"/>
    <w:rsid w:val="006433D6"/>
    <w:rsid w:val="0064666C"/>
    <w:rsid w:val="00650F87"/>
    <w:rsid w:val="006535A4"/>
    <w:rsid w:val="006614EA"/>
    <w:rsid w:val="006A7D8B"/>
    <w:rsid w:val="006B2528"/>
    <w:rsid w:val="006B6C82"/>
    <w:rsid w:val="006D76A0"/>
    <w:rsid w:val="006E0F96"/>
    <w:rsid w:val="006E2569"/>
    <w:rsid w:val="006E7F06"/>
    <w:rsid w:val="006F7160"/>
    <w:rsid w:val="007000CD"/>
    <w:rsid w:val="00707251"/>
    <w:rsid w:val="00720C4E"/>
    <w:rsid w:val="0072261F"/>
    <w:rsid w:val="0073085B"/>
    <w:rsid w:val="00737530"/>
    <w:rsid w:val="0074569F"/>
    <w:rsid w:val="00781F55"/>
    <w:rsid w:val="007831BF"/>
    <w:rsid w:val="00791551"/>
    <w:rsid w:val="00793F9A"/>
    <w:rsid w:val="007A27BC"/>
    <w:rsid w:val="007B4C58"/>
    <w:rsid w:val="007C58B7"/>
    <w:rsid w:val="007D2ABD"/>
    <w:rsid w:val="007E6E5E"/>
    <w:rsid w:val="00820AE2"/>
    <w:rsid w:val="00824295"/>
    <w:rsid w:val="00831BD4"/>
    <w:rsid w:val="00842530"/>
    <w:rsid w:val="00850F93"/>
    <w:rsid w:val="00855EA9"/>
    <w:rsid w:val="00880504"/>
    <w:rsid w:val="008B3A34"/>
    <w:rsid w:val="008C0239"/>
    <w:rsid w:val="008D65E1"/>
    <w:rsid w:val="008D7E56"/>
    <w:rsid w:val="008F2855"/>
    <w:rsid w:val="008F370B"/>
    <w:rsid w:val="00912B28"/>
    <w:rsid w:val="0093418F"/>
    <w:rsid w:val="009373CF"/>
    <w:rsid w:val="00946C6B"/>
    <w:rsid w:val="0095794F"/>
    <w:rsid w:val="00971FC3"/>
    <w:rsid w:val="00981C17"/>
    <w:rsid w:val="009935AA"/>
    <w:rsid w:val="009A278F"/>
    <w:rsid w:val="009B0060"/>
    <w:rsid w:val="009B0D88"/>
    <w:rsid w:val="009C2589"/>
    <w:rsid w:val="009C7515"/>
    <w:rsid w:val="00A20F40"/>
    <w:rsid w:val="00A37503"/>
    <w:rsid w:val="00A40C7A"/>
    <w:rsid w:val="00A4259A"/>
    <w:rsid w:val="00A44BAF"/>
    <w:rsid w:val="00A46B45"/>
    <w:rsid w:val="00A63E0D"/>
    <w:rsid w:val="00A6637E"/>
    <w:rsid w:val="00A70CFD"/>
    <w:rsid w:val="00A73434"/>
    <w:rsid w:val="00A74FB6"/>
    <w:rsid w:val="00A87225"/>
    <w:rsid w:val="00AC659C"/>
    <w:rsid w:val="00AC78C9"/>
    <w:rsid w:val="00B26619"/>
    <w:rsid w:val="00B77B16"/>
    <w:rsid w:val="00B920BA"/>
    <w:rsid w:val="00B956A3"/>
    <w:rsid w:val="00B95792"/>
    <w:rsid w:val="00BA339E"/>
    <w:rsid w:val="00BA3A23"/>
    <w:rsid w:val="00BB49A7"/>
    <w:rsid w:val="00BB4B18"/>
    <w:rsid w:val="00BE7EBC"/>
    <w:rsid w:val="00BF39D2"/>
    <w:rsid w:val="00BF7D7F"/>
    <w:rsid w:val="00C00411"/>
    <w:rsid w:val="00C345F7"/>
    <w:rsid w:val="00C42F1B"/>
    <w:rsid w:val="00C51187"/>
    <w:rsid w:val="00C636DF"/>
    <w:rsid w:val="00C71EA3"/>
    <w:rsid w:val="00C82766"/>
    <w:rsid w:val="00C91C6A"/>
    <w:rsid w:val="00CB073A"/>
    <w:rsid w:val="00CC329E"/>
    <w:rsid w:val="00CD27D2"/>
    <w:rsid w:val="00CD403B"/>
    <w:rsid w:val="00CE625F"/>
    <w:rsid w:val="00CF5D62"/>
    <w:rsid w:val="00D0297D"/>
    <w:rsid w:val="00D55715"/>
    <w:rsid w:val="00DA04A6"/>
    <w:rsid w:val="00DA59E8"/>
    <w:rsid w:val="00DD4617"/>
    <w:rsid w:val="00DE4D13"/>
    <w:rsid w:val="00DF5A47"/>
    <w:rsid w:val="00E00A25"/>
    <w:rsid w:val="00E223E3"/>
    <w:rsid w:val="00E234EE"/>
    <w:rsid w:val="00E24136"/>
    <w:rsid w:val="00E244E1"/>
    <w:rsid w:val="00E31A25"/>
    <w:rsid w:val="00E34F96"/>
    <w:rsid w:val="00E42F60"/>
    <w:rsid w:val="00E44928"/>
    <w:rsid w:val="00E67BD4"/>
    <w:rsid w:val="00E93899"/>
    <w:rsid w:val="00EC0068"/>
    <w:rsid w:val="00ED4075"/>
    <w:rsid w:val="00F0686A"/>
    <w:rsid w:val="00F07BF7"/>
    <w:rsid w:val="00F15357"/>
    <w:rsid w:val="00F26EDA"/>
    <w:rsid w:val="00F43EC6"/>
    <w:rsid w:val="00F56FBB"/>
    <w:rsid w:val="00F579C5"/>
    <w:rsid w:val="00F8135D"/>
    <w:rsid w:val="00F8173F"/>
    <w:rsid w:val="00FB1342"/>
    <w:rsid w:val="00FC670C"/>
    <w:rsid w:val="00FD7BE2"/>
    <w:rsid w:val="00FF3553"/>
    <w:rsid w:val="00FF401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B0D1A"/>
  <w15:docId w15:val="{7C8CBAAA-D733-4DCD-B744-C126CD90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D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E4D1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E4D13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DE4D13"/>
    <w:pPr>
      <w:keepNext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DE4D13"/>
    <w:pPr>
      <w:keepNext/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qFormat/>
    <w:rsid w:val="00DE4D13"/>
    <w:pPr>
      <w:keepNext/>
      <w:jc w:val="center"/>
      <w:outlineLvl w:val="4"/>
    </w:pPr>
    <w:rPr>
      <w:rFonts w:ascii="Arial" w:hAnsi="Arial" w:cs="Arial"/>
      <w:sz w:val="40"/>
    </w:rPr>
  </w:style>
  <w:style w:type="paragraph" w:styleId="Heading6">
    <w:name w:val="heading 6"/>
    <w:basedOn w:val="Normal"/>
    <w:next w:val="Normal"/>
    <w:qFormat/>
    <w:rsid w:val="00DE4D13"/>
    <w:pPr>
      <w:keepNext/>
      <w:outlineLvl w:val="5"/>
    </w:pPr>
    <w:rPr>
      <w:rFonts w:ascii="Arial" w:hAnsi="Arial" w:cs="Arial"/>
      <w:i/>
      <w:iCs/>
      <w:sz w:val="20"/>
    </w:rPr>
  </w:style>
  <w:style w:type="paragraph" w:styleId="Heading7">
    <w:name w:val="heading 7"/>
    <w:basedOn w:val="Normal"/>
    <w:next w:val="Normal"/>
    <w:qFormat/>
    <w:rsid w:val="00DE4D13"/>
    <w:pPr>
      <w:keepNext/>
      <w:outlineLvl w:val="6"/>
    </w:pPr>
    <w:rPr>
      <w:rFonts w:ascii="Arial" w:hAnsi="Arial" w:cs="Arial"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4D13"/>
    <w:pPr>
      <w:jc w:val="both"/>
    </w:pPr>
    <w:rPr>
      <w:rFonts w:ascii="Arial" w:hAnsi="Arial" w:cs="Arial"/>
    </w:rPr>
  </w:style>
  <w:style w:type="character" w:styleId="CommentReference">
    <w:name w:val="annotation reference"/>
    <w:semiHidden/>
    <w:rsid w:val="00DE4D13"/>
    <w:rPr>
      <w:sz w:val="16"/>
      <w:szCs w:val="16"/>
    </w:rPr>
  </w:style>
  <w:style w:type="paragraph" w:styleId="CommentText">
    <w:name w:val="annotation text"/>
    <w:basedOn w:val="Normal"/>
    <w:semiHidden/>
    <w:rsid w:val="00DE4D13"/>
    <w:rPr>
      <w:sz w:val="20"/>
      <w:szCs w:val="20"/>
    </w:rPr>
  </w:style>
  <w:style w:type="paragraph" w:styleId="FootnoteText">
    <w:name w:val="footnote text"/>
    <w:basedOn w:val="Normal"/>
    <w:semiHidden/>
    <w:rsid w:val="00DE4D13"/>
    <w:rPr>
      <w:sz w:val="20"/>
      <w:szCs w:val="20"/>
    </w:rPr>
  </w:style>
  <w:style w:type="character" w:styleId="FootnoteReference">
    <w:name w:val="footnote reference"/>
    <w:semiHidden/>
    <w:rsid w:val="00DE4D1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DE4D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4D1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E4D13"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rsid w:val="00DE4D13"/>
    <w:rPr>
      <w:rFonts w:ascii="Arial" w:hAnsi="Arial"/>
      <w:sz w:val="20"/>
    </w:rPr>
  </w:style>
  <w:style w:type="paragraph" w:styleId="Title">
    <w:name w:val="Title"/>
    <w:basedOn w:val="Normal"/>
    <w:qFormat/>
    <w:rsid w:val="00DE4D1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1" w:color="auto"/>
      </w:pBdr>
      <w:shd w:val="pct10" w:color="auto" w:fill="auto"/>
      <w:jc w:val="center"/>
    </w:pPr>
    <w:rPr>
      <w:rFonts w:ascii="Arial" w:hAnsi="Arial"/>
      <w:b/>
      <w:sz w:val="28"/>
    </w:rPr>
  </w:style>
  <w:style w:type="character" w:styleId="Hyperlink">
    <w:name w:val="Hyperlink"/>
    <w:rsid w:val="00DE4D13"/>
    <w:rPr>
      <w:color w:val="0000FF"/>
      <w:u w:val="single"/>
    </w:rPr>
  </w:style>
  <w:style w:type="paragraph" w:styleId="BalloonText">
    <w:name w:val="Balloon Text"/>
    <w:basedOn w:val="Normal"/>
    <w:semiHidden/>
    <w:rsid w:val="00D557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83975"/>
  </w:style>
  <w:style w:type="table" w:styleId="TableGrid">
    <w:name w:val="Table Grid"/>
    <w:basedOn w:val="TableNormal"/>
    <w:rsid w:val="00FF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55EA9"/>
    <w:pPr>
      <w:spacing w:before="60" w:after="60"/>
      <w:ind w:left="60" w:right="60"/>
    </w:pPr>
    <w:rPr>
      <w:lang w:eastAsia="en-GB"/>
    </w:rPr>
  </w:style>
  <w:style w:type="character" w:styleId="Strong">
    <w:name w:val="Strong"/>
    <w:qFormat/>
    <w:rsid w:val="00855EA9"/>
    <w:rPr>
      <w:b/>
      <w:bCs/>
    </w:rPr>
  </w:style>
  <w:style w:type="paragraph" w:styleId="CommentSubject">
    <w:name w:val="annotation subject"/>
    <w:basedOn w:val="CommentText"/>
    <w:next w:val="CommentText"/>
    <w:semiHidden/>
    <w:rsid w:val="00BA339E"/>
    <w:rPr>
      <w:b/>
      <w:bCs/>
    </w:rPr>
  </w:style>
  <w:style w:type="character" w:styleId="FollowedHyperlink">
    <w:name w:val="FollowedHyperlink"/>
    <w:rsid w:val="006F7160"/>
    <w:rPr>
      <w:color w:val="800080"/>
      <w:u w:val="single"/>
    </w:rPr>
  </w:style>
  <w:style w:type="paragraph" w:customStyle="1" w:styleId="Default">
    <w:name w:val="Default"/>
    <w:rsid w:val="006B25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3A7C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rie-app1\shared\Pharmacy%20Data%20Area\Clinical%20Pharmacists\Clinical%20Pharmacists\Neonatal%20&amp;%20Womens%20Services\Neonatal\Monographs\NNU%202023%20MONOGRAPH%20REVIEW\Caroline\BNF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rie-app1\shared\Pharmacy%20Data%20Area\Clinical%20Pharmacists\Clinical%20Pharmacists\Neonatal%20&amp;%20Womens%20Services\Neonatal\Monographs\NNU%202023%20MONOGRAPH%20REVIEW\Updated%20NNU%20monographs%20Ready%20for%20Final%20Approval%20at%20NNU%20group\Summary%20of%20Product%20Characteristics%20(SPC)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C460FABE93441B8B849F1D7FE904F" ma:contentTypeVersion="7" ma:contentTypeDescription="Create a new document." ma:contentTypeScope="" ma:versionID="8cf5fc1eeb5578d34c04f21f35979857">
  <xsd:schema xmlns:xsd="http://www.w3.org/2001/XMLSchema" xmlns:xs="http://www.w3.org/2001/XMLSchema" xmlns:p="http://schemas.microsoft.com/office/2006/metadata/properties" xmlns:ns2="f53195b2-2c74-4958-b9ba-9c3db847edd4" xmlns:ns3="7657c1e3-361d-4c5b-a249-bd7ee0303c37" targetNamespace="http://schemas.microsoft.com/office/2006/metadata/properties" ma:root="true" ma:fieldsID="a573caa24b559ca14c3f8b87efc6d592" ns2:_="" ns3:_="">
    <xsd:import namespace="f53195b2-2c74-4958-b9ba-9c3db847edd4"/>
    <xsd:import namespace="7657c1e3-361d-4c5b-a249-bd7ee0303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195b2-2c74-4958-b9ba-9c3db847e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7c1e3-361d-4c5b-a249-bd7ee0303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16181-DD3F-4167-B78D-15C4616175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F2E025-1518-400E-A165-5ABE738896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E8BB79-0102-4724-8251-7649F3104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BA9D20-1A4C-428B-8F42-9004E7862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195b2-2c74-4958-b9ba-9c3db847edd4"/>
    <ds:schemaRef ds:uri="7657c1e3-361d-4c5b-a249-bd7ee0303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of Scotland Neonatal Drug Monograph</vt:lpstr>
    </vt:vector>
  </TitlesOfParts>
  <Company>SGUH NHS Trust</Company>
  <LinksUpToDate>false</LinksUpToDate>
  <CharactersWithSpaces>3807</CharactersWithSpaces>
  <SharedDoc>false</SharedDoc>
  <HLinks>
    <vt:vector size="12" baseType="variant">
      <vt:variant>
        <vt:i4>4980815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http://www.medicines.org.uk/emc/</vt:lpwstr>
      </vt:variant>
      <vt:variant>
        <vt:lpwstr/>
      </vt:variant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https://www.medicinescomplete.com/mc/bnfc/current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of Scotland Neonatal Drug Monograph</dc:title>
  <dc:creator>WoS Neonatal Pharmacists</dc:creator>
  <cp:lastModifiedBy>Quine, David</cp:lastModifiedBy>
  <cp:revision>3</cp:revision>
  <cp:lastPrinted>2014-12-01T16:26:00Z</cp:lastPrinted>
  <dcterms:created xsi:type="dcterms:W3CDTF">2023-05-24T21:16:00Z</dcterms:created>
  <dcterms:modified xsi:type="dcterms:W3CDTF">2023-07-25T14:16:00Z</dcterms:modified>
</cp:coreProperties>
</file>